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Cyrl-RS"/>
        </w:rPr>
      </w:pPr>
      <w:r>
        <w:rPr>
          <w:lang w:val="sr-Cyrl-RS"/>
        </w:rPr>
        <w:t xml:space="preserve">     </w:t>
      </w:r>
      <w:r>
        <w:t xml:space="preserve">БУЏЕТСКИ </w:t>
      </w:r>
      <w:r>
        <w:rPr>
          <w:lang w:val="sr-Cyrl-RS"/>
        </w:rPr>
        <w:t>КОРИСНИК ОШ „ВУК КАРАЏИЋ“ СУРДУЛИЦА</w:t>
      </w:r>
    </w:p>
    <w:p>
      <w:pPr>
        <w:widowControl w:val="0"/>
        <w:autoSpaceDE w:val="0"/>
        <w:autoSpaceDN w:val="0"/>
        <w:spacing w:before="1"/>
        <w:ind w:left="251" w:right="721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Деловодни број: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99/2022 од 28. 01. 2022.год.</w:t>
      </w:r>
    </w:p>
    <w:tbl>
      <w:tblPr>
        <w:tblStyle w:val="3"/>
        <w:tblW w:w="11700" w:type="dxa"/>
        <w:tblInd w:w="19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3183"/>
        <w:gridCol w:w="1526"/>
        <w:gridCol w:w="1473"/>
        <w:gridCol w:w="970"/>
        <w:gridCol w:w="1068"/>
        <w:gridCol w:w="1067"/>
        <w:gridCol w:w="611"/>
        <w:gridCol w:w="7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68" w:hRule="atLeast"/>
        </w:trPr>
        <w:tc>
          <w:tcPr>
            <w:tcW w:w="11700" w:type="dxa"/>
            <w:gridSpan w:val="9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</w:tcBorders>
            <w:shd w:val="clear" w:color="auto" w:fill="F1F1F1"/>
          </w:tcPr>
          <w:p>
            <w:pPr>
              <w:widowControl w:val="0"/>
              <w:autoSpaceDE w:val="0"/>
              <w:autoSpaceDN w:val="0"/>
              <w:spacing w:before="8"/>
              <w:ind w:left="1234" w:hanging="714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ПЛАН</w:t>
            </w:r>
            <w:r>
              <w:rPr>
                <w:rFonts w:ascii="Arial" w:hAnsi="Arial"/>
                <w:b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НАБАВКИ</w:t>
            </w:r>
            <w:r>
              <w:rPr>
                <w:rFonts w:ascii="Arial" w:hAnsi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НА КОЈИ</w:t>
            </w:r>
            <w:r>
              <w:rPr>
                <w:rFonts w:ascii="Arial" w:hAnsi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СЕ ЗЈН</w:t>
            </w:r>
            <w:r>
              <w:rPr>
                <w:rFonts w:ascii="Arial" w:hAnsi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  <w:r>
              <w:rPr>
                <w:rFonts w:ascii="Arial" w:hAnsi="Arial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ПРИМЕЊУЈЕ,</w:t>
            </w:r>
            <w:r>
              <w:rPr>
                <w:rFonts w:ascii="Arial" w:hAnsi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НАБАВКИ</w:t>
            </w:r>
            <w:r>
              <w:rPr>
                <w:rFonts w:ascii="Arial" w:hAnsi="Arial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ЧИЈА</w:t>
            </w:r>
            <w:r>
              <w:rPr>
                <w:rFonts w:ascii="Arial" w:hAnsi="Arial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ЈЕ</w:t>
            </w:r>
            <w:r>
              <w:rPr>
                <w:rFonts w:ascii="Arial" w:hAnsi="Arial"/>
                <w:b/>
                <w:spacing w:val="-7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ПРОЦЕЊЕНА</w:t>
            </w:r>
            <w:r>
              <w:rPr>
                <w:rFonts w:ascii="Arial" w:hAnsi="Arial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ВРЕДНОСТ</w:t>
            </w:r>
            <w:r>
              <w:rPr>
                <w:rFonts w:ascii="Arial" w:hAnsi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ИСПОД</w:t>
            </w:r>
            <w:r>
              <w:rPr>
                <w:rFonts w:ascii="Arial" w:hAnsi="Arial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ПРАГОВА</w:t>
            </w:r>
            <w:r>
              <w:rPr>
                <w:rFonts w:ascii="Arial" w:hAnsi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ДО</w:t>
            </w:r>
            <w:r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КОЈИХ</w:t>
            </w:r>
            <w:r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СЕ</w:t>
            </w:r>
            <w:r>
              <w:rPr>
                <w:rFonts w:ascii="Arial" w:hAnsi="Arial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ЗЈН</w:t>
            </w:r>
            <w:r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</w:p>
          <w:p>
            <w:pPr>
              <w:widowControl w:val="0"/>
              <w:autoSpaceDE w:val="0"/>
              <w:autoSpaceDN w:val="0"/>
              <w:spacing w:line="296" w:lineRule="exact"/>
              <w:ind w:left="3695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ПРИМЕЊУЈЕ</w:t>
            </w:r>
            <w:r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ЗА</w:t>
            </w:r>
            <w:r>
              <w:rPr>
                <w:rFonts w:ascii="Arial" w:hAnsi="Arial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2022.ГОДИНУ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2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double" w:color="000000" w:sz="2" w:space="0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double" w:color="000000" w:sz="2" w:space="0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tcBorders>
              <w:top w:val="double" w:color="000000" w:sz="2" w:space="0"/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0"/>
              <w:rPr>
                <w:sz w:val="15"/>
                <w:szCs w:val="15"/>
              </w:rPr>
            </w:pPr>
          </w:p>
          <w:p>
            <w:pPr>
              <w:widowControl w:val="0"/>
              <w:autoSpaceDE w:val="0"/>
              <w:autoSpaceDN w:val="0"/>
              <w:spacing w:before="1" w:line="163" w:lineRule="exact"/>
              <w:ind w:left="10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ИЗВОРИ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ФИНАНСИРАЊА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420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dotted" w:color="000000" w:sz="4" w:space="0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dotted" w:color="000000" w:sz="4" w:space="0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dotted" w:color="000000" w:sz="4" w:space="0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7" w:line="166" w:lineRule="exact"/>
              <w:ind w:left="138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20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"/>
              <w:rPr>
                <w:sz w:val="14"/>
                <w:szCs w:val="14"/>
              </w:rPr>
            </w:pPr>
          </w:p>
          <w:p>
            <w:pPr>
              <w:widowControl w:val="0"/>
              <w:autoSpaceDE w:val="0"/>
              <w:autoSpaceDN w:val="0"/>
              <w:spacing w:line="175" w:lineRule="exact"/>
              <w:ind w:left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Наручилац: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Основна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школа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„Вук Караџић“ Сурдулица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0" w:lineRule="exact"/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ДСТ</w:t>
            </w:r>
          </w:p>
          <w:p>
            <w:pPr>
              <w:widowControl w:val="0"/>
              <w:autoSpaceDE w:val="0"/>
              <w:autoSpaceDN w:val="0"/>
              <w:spacing w:before="1" w:line="160" w:lineRule="exact"/>
              <w:ind w:left="2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420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64" w:lineRule="exact"/>
              <w:ind w:left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година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64" w:lineRule="exact"/>
              <w:ind w:left="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УКУПНО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4" w:line="159" w:lineRule="exact"/>
              <w:ind w:left="135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420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64" w:lineRule="exact"/>
              <w:ind w:left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верзија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64" w:lineRule="exact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" w:line="160" w:lineRule="exact"/>
              <w:ind w:left="141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420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74" w:lineRule="exact"/>
              <w:ind w:left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Датум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усвајања: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8.01.2022.године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Врста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предмета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before="144" w:line="240" w:lineRule="atLeast"/>
              <w:ind w:left="182" w:right="150" w:firstLine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ИЗ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БУЏЕТА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"/>
              <w:rPr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ind w:left="427" w:right="121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СОПСТВЕ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</w:p>
          <w:p>
            <w:pPr>
              <w:widowControl w:val="0"/>
              <w:autoSpaceDE w:val="0"/>
              <w:autoSpaceDN w:val="0"/>
              <w:spacing w:line="155" w:lineRule="exact"/>
              <w:ind w:left="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4"/>
              <w:ind w:left="128" w:right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</w:p>
          <w:p>
            <w:pPr>
              <w:widowControl w:val="0"/>
              <w:autoSpaceDE w:val="0"/>
              <w:autoSpaceDN w:val="0"/>
              <w:spacing w:line="184" w:lineRule="exact"/>
              <w:ind w:left="178" w:right="145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БУЏЕТА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РС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АПВ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4"/>
              <w:ind w:left="136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</w:p>
          <w:p>
            <w:pPr>
              <w:widowControl w:val="0"/>
              <w:autoSpaceDE w:val="0"/>
              <w:autoSpaceDN w:val="0"/>
              <w:spacing w:line="184" w:lineRule="exact"/>
              <w:ind w:left="160" w:right="118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>
            <w:pPr>
              <w:widowControl w:val="0"/>
              <w:autoSpaceDE w:val="0"/>
              <w:autoSpaceDN w:val="0"/>
              <w:spacing w:before="1" w:line="206" w:lineRule="exact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изац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uble" w:color="000000" w:sz="2" w:space="0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double" w:color="000000" w:sz="2" w:space="0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color="000000" w:sz="2" w:space="0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 w:line="148" w:lineRule="exact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ГРАДА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(01)</w:t>
            </w:r>
          </w:p>
        </w:tc>
        <w:tc>
          <w:tcPr>
            <w:tcW w:w="1068" w:type="dxa"/>
            <w:tcBorders>
              <w:top w:val="nil"/>
              <w:left w:val="nil"/>
              <w:bottom w:val="double" w:color="000000" w:sz="2" w:space="0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 w:line="148" w:lineRule="exact"/>
              <w:ind w:left="391" w:right="3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(04)</w:t>
            </w:r>
          </w:p>
        </w:tc>
        <w:tc>
          <w:tcPr>
            <w:tcW w:w="1067" w:type="dxa"/>
            <w:tcBorders>
              <w:top w:val="nil"/>
              <w:left w:val="nil"/>
              <w:bottom w:val="double" w:color="000000" w:sz="2" w:space="0"/>
              <w:right w:val="dotted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 w:line="148" w:lineRule="exact"/>
              <w:ind w:left="128" w:right="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(07)</w:t>
            </w:r>
          </w:p>
        </w:tc>
        <w:tc>
          <w:tcPr>
            <w:tcW w:w="611" w:type="dxa"/>
            <w:tcBorders>
              <w:top w:val="nil"/>
              <w:left w:val="nil"/>
              <w:bottom w:val="double" w:color="000000" w:sz="2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 w:line="148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4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ија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12"/>
              <w:ind w:right="2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конто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2"/>
              <w:ind w:left="1137" w:right="11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26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2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2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2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8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2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2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1" w:type="dxa"/>
            <w:tcBorders>
              <w:top w:val="double" w:color="000000" w:sz="2" w:space="0"/>
              <w:left w:val="nil"/>
              <w:bottom w:val="double" w:color="000000" w:sz="2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2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6" w:line="209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9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21111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Трошково платног промета</w:t>
            </w:r>
          </w:p>
        </w:tc>
        <w:tc>
          <w:tcPr>
            <w:tcW w:w="1526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200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473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200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970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200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068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8" w:line="16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93"/>
              <w:ind w:right="2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21223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2" w:lineRule="exact"/>
              <w:ind w:left="119" w:right="16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Огревно дрво за грејну сезону 2022/2023.г.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00.000,00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00.000,00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00.000,00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spacing w:line="163" w:lineRule="exac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V-VIII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93"/>
              <w:ind w:right="2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421311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240" w:lineRule="atLeast"/>
              <w:ind w:left="119" w:right="16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Комуналне  услуге (водовод и канализација)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30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30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/>
              <w:rPr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spacing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8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21411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Услуге фиксног  телефона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8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421</w:t>
            </w:r>
            <w:r>
              <w:rPr>
                <w:sz w:val="16"/>
                <w:szCs w:val="16"/>
                <w:lang w:val="sr-Cyrl-RS"/>
              </w:rPr>
              <w:t>414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Услуге мобилног телефона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421</w:t>
            </w:r>
            <w:r>
              <w:rPr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Поштанске у</w:t>
            </w:r>
            <w:r>
              <w:rPr>
                <w:sz w:val="16"/>
                <w:szCs w:val="16"/>
              </w:rPr>
              <w:t>слуге</w:t>
            </w:r>
            <w:r>
              <w:rPr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1"/>
              <w:ind w:right="2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421222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Услуге кабловске телевизије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421</w:t>
            </w: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Услуге осигурања имовине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00.000,00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00.000,00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00.000,00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8"/>
              <w:ind w:right="2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2111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Службена путовања – такмичења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27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27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27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8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Трошкови путовања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8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2131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Трошкови смештаја – сл.путовања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3311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Образовање и стручно  усавршавање, стручни испити 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3321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Семинари, котизација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3313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Чланарина за лиценцу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9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8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3412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Часописи и стручна литература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183" w:lineRule="exact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8"/>
              <w:ind w:right="2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423599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Плаћање по основу пружања стручних  услуга – уговори о  делу, уговори о извођењу потребних радова;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800</w:t>
            </w:r>
            <w:r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800.00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6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8"/>
              <w:ind w:right="20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3600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Угоститељске у</w:t>
            </w:r>
            <w:r>
              <w:rPr>
                <w:sz w:val="16"/>
                <w:szCs w:val="16"/>
              </w:rPr>
              <w:t>слуге</w:t>
            </w:r>
            <w:r>
              <w:rPr>
                <w:spacing w:val="-6"/>
                <w:sz w:val="16"/>
                <w:szCs w:val="16"/>
                <w:lang w:val="sr-Cyrl-RS"/>
              </w:rPr>
              <w:t xml:space="preserve"> (обележавања Дана школе, Светог Саве и сл.)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423291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018" w:type="dxa"/>
            <w:tcBorders>
              <w:top w:val="single" w:color="000000" w:sz="4" w:space="0"/>
              <w:left w:val="double" w:color="000000" w:sz="2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423911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Услуге администрације, копирање и сл.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18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424211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Услуге образовања, безбедност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             50.000,00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018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424311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Услуге санитарног прегледа радницама  кој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sr-Cyrl-RS"/>
              </w:rPr>
              <w:t xml:space="preserve"> деле ученицима ђачку ужину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018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424611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Пуњење ватрогасних апарата и одржавање хидран.мреже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    </w:t>
            </w: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018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425191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Набавка добара за одржавање и поправку</w:t>
            </w:r>
          </w:p>
          <w:p>
            <w:pPr>
              <w:widowControl w:val="0"/>
              <w:autoSpaceDE w:val="0"/>
              <w:autoSpaceDN w:val="0"/>
              <w:spacing w:before="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(различита добра у зависности од потреба школе)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</w:t>
            </w:r>
            <w:r>
              <w:rPr>
                <w:rFonts w:hint="default"/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</w:t>
            </w:r>
            <w:r>
              <w:rPr>
                <w:rFonts w:hint="default"/>
                <w:sz w:val="16"/>
                <w:szCs w:val="16"/>
                <w:lang w:val="sr-Cyrl-RS"/>
              </w:rPr>
              <w:t>3</w:t>
            </w:r>
            <w:bookmarkStart w:id="0" w:name="_GoBack"/>
            <w:bookmarkEnd w:id="0"/>
            <w:r>
              <w:rPr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</w:t>
            </w:r>
            <w:r>
              <w:rPr>
                <w:rFonts w:hint="default"/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I-XII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18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426111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Канцеларијски материјал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200.000,00 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I-XII</w:t>
            </w:r>
          </w:p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  <w:lang w:val="sr-Cyrl-R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18" w:type="dxa"/>
            <w:tcBorders>
              <w:top w:val="single" w:color="auto" w:sz="4" w:space="0"/>
              <w:left w:val="double" w:color="000000" w:sz="2" w:space="0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30"/>
              <w:ind w:right="20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426121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11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Радна униформа и обућа за помоћно особље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5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right="83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/>
              <w:ind w:left="217" w:right="6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I-XII</w:t>
            </w:r>
          </w:p>
          <w:p>
            <w:pPr>
              <w:widowControl w:val="0"/>
              <w:autoSpaceDE w:val="0"/>
              <w:autoSpaceDN w:val="0"/>
              <w:spacing w:before="57" w:line="163" w:lineRule="exact"/>
              <w:ind w:left="156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1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3"/>
              <w:tblpPr w:leftFromText="180" w:rightFromText="180" w:vertAnchor="text" w:tblpX="299" w:tblpY="-549"/>
              <w:tblW w:w="11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4"/>
              <w:gridCol w:w="2929"/>
              <w:gridCol w:w="1896"/>
              <w:gridCol w:w="1536"/>
              <w:gridCol w:w="1101"/>
              <w:gridCol w:w="891"/>
              <w:gridCol w:w="997"/>
              <w:gridCol w:w="615"/>
              <w:gridCol w:w="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8" w:hRule="atLeast"/>
              </w:trPr>
              <w:tc>
                <w:tcPr>
                  <w:tcW w:w="974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426411</w:t>
                  </w:r>
                </w:p>
              </w:tc>
              <w:tc>
                <w:tcPr>
                  <w:tcW w:w="2929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Бензин </w:t>
                  </w:r>
                </w:p>
              </w:tc>
              <w:tc>
                <w:tcPr>
                  <w:tcW w:w="1896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               20.000,00</w:t>
                  </w:r>
                </w:p>
              </w:tc>
              <w:tc>
                <w:tcPr>
                  <w:tcW w:w="1536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          20.000,00</w:t>
                  </w:r>
                </w:p>
              </w:tc>
              <w:tc>
                <w:tcPr>
                  <w:tcW w:w="1101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 20.000,00</w:t>
                  </w:r>
                </w:p>
              </w:tc>
              <w:tc>
                <w:tcPr>
                  <w:tcW w:w="891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997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615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701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</w:rPr>
                    <w:t>I-XII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0" w:hRule="atLeast"/>
              </w:trPr>
              <w:tc>
                <w:tcPr>
                  <w:tcW w:w="974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426611</w:t>
                  </w:r>
                </w:p>
              </w:tc>
              <w:tc>
                <w:tcPr>
                  <w:tcW w:w="2929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Материјал за образовање</w:t>
                  </w:r>
                </w:p>
              </w:tc>
              <w:tc>
                <w:tcPr>
                  <w:tcW w:w="1896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             300.000,00</w:t>
                  </w:r>
                </w:p>
              </w:tc>
              <w:tc>
                <w:tcPr>
                  <w:tcW w:w="1536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        300.000,00</w:t>
                  </w:r>
                </w:p>
              </w:tc>
              <w:tc>
                <w:tcPr>
                  <w:tcW w:w="1101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300.000,00</w:t>
                  </w:r>
                </w:p>
              </w:tc>
              <w:tc>
                <w:tcPr>
                  <w:tcW w:w="891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997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615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701" w:type="dxa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I-XII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974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426811</w:t>
                  </w:r>
                </w:p>
              </w:tc>
              <w:tc>
                <w:tcPr>
                  <w:tcW w:w="2929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Материјал за чишћење</w:t>
                  </w:r>
                </w:p>
              </w:tc>
              <w:tc>
                <w:tcPr>
                  <w:tcW w:w="1896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             320.000,00</w:t>
                  </w:r>
                </w:p>
              </w:tc>
              <w:tc>
                <w:tcPr>
                  <w:tcW w:w="1536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        320.000,00</w:t>
                  </w:r>
                </w:p>
              </w:tc>
              <w:tc>
                <w:tcPr>
                  <w:tcW w:w="1101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320.000,00</w:t>
                  </w:r>
                </w:p>
              </w:tc>
              <w:tc>
                <w:tcPr>
                  <w:tcW w:w="891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997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615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701" w:type="dxa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I-XII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</w:trPr>
              <w:tc>
                <w:tcPr>
                  <w:tcW w:w="974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426911</w:t>
                  </w:r>
                </w:p>
              </w:tc>
              <w:tc>
                <w:tcPr>
                  <w:tcW w:w="2929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Материјал за остале намене</w:t>
                  </w:r>
                </w:p>
              </w:tc>
              <w:tc>
                <w:tcPr>
                  <w:tcW w:w="1896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             100.000,00</w:t>
                  </w:r>
                </w:p>
              </w:tc>
              <w:tc>
                <w:tcPr>
                  <w:tcW w:w="1536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 xml:space="preserve">        100.000,00</w:t>
                  </w:r>
                </w:p>
              </w:tc>
              <w:tc>
                <w:tcPr>
                  <w:tcW w:w="1101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100.000,00</w:t>
                  </w:r>
                </w:p>
              </w:tc>
              <w:tc>
                <w:tcPr>
                  <w:tcW w:w="891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997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615" w:type="dxa"/>
                </w:tcPr>
                <w:p>
                  <w:pPr>
                    <w:rPr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701" w:type="dxa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16"/>
                      <w:szCs w:val="16"/>
                      <w:lang w:val="sr-Cyrl-RS" w:eastAsia="en-US" w:bidi="ar-SA"/>
                    </w:rPr>
                  </w:pPr>
                  <w:r>
                    <w:rPr>
                      <w:sz w:val="16"/>
                      <w:szCs w:val="16"/>
                    </w:rPr>
                    <w:t>I-XII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974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416111</w:t>
                  </w:r>
                </w:p>
              </w:tc>
              <w:tc>
                <w:tcPr>
                  <w:tcW w:w="2929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Јубиларне</w:t>
                  </w: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 xml:space="preserve"> награде запослених </w:t>
                  </w:r>
                </w:p>
              </w:tc>
              <w:tc>
                <w:tcPr>
                  <w:tcW w:w="1896" w:type="dxa"/>
                </w:tcPr>
                <w:p>
                  <w:pPr>
                    <w:ind w:firstLine="560" w:firstLineChars="350"/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800.000,00</w:t>
                  </w:r>
                </w:p>
              </w:tc>
              <w:tc>
                <w:tcPr>
                  <w:tcW w:w="1536" w:type="dxa"/>
                </w:tcPr>
                <w:p>
                  <w:pPr>
                    <w:ind w:firstLine="400" w:firstLineChars="250"/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800.000,00</w:t>
                  </w:r>
                </w:p>
              </w:tc>
              <w:tc>
                <w:tcPr>
                  <w:tcW w:w="110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800.000,00</w:t>
                  </w:r>
                </w:p>
              </w:tc>
              <w:tc>
                <w:tcPr>
                  <w:tcW w:w="89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997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615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701" w:type="dxa"/>
                  <w:vAlign w:val="top"/>
                </w:tcPr>
                <w:p>
                  <w:pPr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val="sr-Cyrl-RS" w:eastAsia="en-US" w:bidi="ar-SA"/>
                    </w:rPr>
                  </w:pPr>
                  <w:r>
                    <w:rPr>
                      <w:sz w:val="16"/>
                      <w:szCs w:val="16"/>
                    </w:rPr>
                    <w:t>I-XII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0" w:hRule="atLeast"/>
              </w:trPr>
              <w:tc>
                <w:tcPr>
                  <w:tcW w:w="974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414411</w:t>
                  </w:r>
                </w:p>
              </w:tc>
              <w:tc>
                <w:tcPr>
                  <w:tcW w:w="2929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Солидарна</w:t>
                  </w: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 xml:space="preserve"> помоћ</w:t>
                  </w:r>
                </w:p>
              </w:tc>
              <w:tc>
                <w:tcPr>
                  <w:tcW w:w="1896" w:type="dxa"/>
                </w:tcPr>
                <w:p>
                  <w:pPr>
                    <w:ind w:firstLine="560" w:firstLineChars="350"/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250.000,00</w:t>
                  </w:r>
                </w:p>
              </w:tc>
              <w:tc>
                <w:tcPr>
                  <w:tcW w:w="1536" w:type="dxa"/>
                </w:tcPr>
                <w:p>
                  <w:pPr>
                    <w:ind w:firstLine="400" w:firstLineChars="250"/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250.000,00</w:t>
                  </w:r>
                </w:p>
              </w:tc>
              <w:tc>
                <w:tcPr>
                  <w:tcW w:w="110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250.000,00</w:t>
                  </w:r>
                </w:p>
              </w:tc>
              <w:tc>
                <w:tcPr>
                  <w:tcW w:w="89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997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615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701" w:type="dxa"/>
                  <w:vAlign w:val="top"/>
                </w:tcPr>
                <w:p>
                  <w:pPr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val="sr-Cyrl-RS" w:eastAsia="en-US" w:bidi="ar-SA"/>
                    </w:rPr>
                  </w:pPr>
                  <w:r>
                    <w:rPr>
                      <w:sz w:val="16"/>
                      <w:szCs w:val="16"/>
                    </w:rPr>
                    <w:t>I-XII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974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512621</w:t>
                  </w:r>
                </w:p>
              </w:tc>
              <w:tc>
                <w:tcPr>
                  <w:tcW w:w="2929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sz w:val="16"/>
                      <w:szCs w:val="16"/>
                      <w:lang w:val="sr-Cyrl-RS"/>
                    </w:rPr>
                    <w:t>Основна</w:t>
                  </w: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 xml:space="preserve"> средства за образовање</w:t>
                  </w:r>
                </w:p>
              </w:tc>
              <w:tc>
                <w:tcPr>
                  <w:tcW w:w="1896" w:type="dxa"/>
                </w:tcPr>
                <w:p>
                  <w:pPr>
                    <w:ind w:firstLine="640" w:firstLineChars="400"/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600.000,00</w:t>
                  </w:r>
                </w:p>
              </w:tc>
              <w:tc>
                <w:tcPr>
                  <w:tcW w:w="1536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 xml:space="preserve">          600.000,00</w:t>
                  </w:r>
                </w:p>
              </w:tc>
              <w:tc>
                <w:tcPr>
                  <w:tcW w:w="110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600.000,00</w:t>
                  </w:r>
                </w:p>
              </w:tc>
              <w:tc>
                <w:tcPr>
                  <w:tcW w:w="89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997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615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701" w:type="dxa"/>
                  <w:vAlign w:val="top"/>
                </w:tcPr>
                <w:p>
                  <w:pPr>
                    <w:rPr>
                      <w:rFonts w:hint="default" w:ascii="Times New Roman" w:hAnsi="Times New Roman" w:eastAsia="Times New Roman" w:cs="Times New Roman"/>
                      <w:sz w:val="16"/>
                      <w:szCs w:val="16"/>
                      <w:lang w:val="sr-Latn-RS" w:eastAsia="en-US" w:bidi="ar-SA"/>
                    </w:rPr>
                  </w:pPr>
                  <w:r>
                    <w:rPr>
                      <w:rFonts w:hint="default" w:cs="Times New Roman"/>
                      <w:sz w:val="16"/>
                      <w:szCs w:val="16"/>
                      <w:lang w:val="sr-Latn-RS" w:eastAsia="en-US" w:bidi="ar-SA"/>
                    </w:rPr>
                    <w:t>I - XII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974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Latn-RS"/>
                    </w:rPr>
                    <w:t>482211</w:t>
                  </w:r>
                </w:p>
              </w:tc>
              <w:tc>
                <w:tcPr>
                  <w:tcW w:w="2929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Накнада за образовање и културу - обавезне таксе</w:t>
                  </w:r>
                </w:p>
              </w:tc>
              <w:tc>
                <w:tcPr>
                  <w:tcW w:w="1896" w:type="dxa"/>
                </w:tcPr>
                <w:p>
                  <w:pPr>
                    <w:ind w:firstLine="800" w:firstLineChars="500"/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20.000,00</w:t>
                  </w:r>
                </w:p>
              </w:tc>
              <w:tc>
                <w:tcPr>
                  <w:tcW w:w="1536" w:type="dxa"/>
                </w:tcPr>
                <w:p>
                  <w:pPr>
                    <w:ind w:firstLine="560" w:firstLineChars="350"/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20.000,00</w:t>
                  </w:r>
                </w:p>
              </w:tc>
              <w:tc>
                <w:tcPr>
                  <w:tcW w:w="110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20.000,00</w:t>
                  </w:r>
                </w:p>
              </w:tc>
              <w:tc>
                <w:tcPr>
                  <w:tcW w:w="89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997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615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70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hint="default"/>
                      <w:sz w:val="16"/>
                      <w:szCs w:val="16"/>
                      <w:lang w:val="sr-Latn-RS"/>
                    </w:rPr>
                    <w:t>I-XII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974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Latn-RS"/>
                    </w:rPr>
                  </w:pPr>
                </w:p>
              </w:tc>
              <w:tc>
                <w:tcPr>
                  <w:tcW w:w="2929" w:type="dxa"/>
                </w:tcPr>
                <w:p>
                  <w:pPr>
                    <w:ind w:firstLine="1201" w:firstLineChars="600"/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b/>
                      <w:bCs/>
                      <w:sz w:val="20"/>
                      <w:szCs w:val="20"/>
                      <w:lang w:val="sr-Cyrl-RS"/>
                    </w:rPr>
                    <w:t>УКУПНО:</w:t>
                  </w:r>
                </w:p>
              </w:tc>
              <w:tc>
                <w:tcPr>
                  <w:tcW w:w="1896" w:type="dxa"/>
                </w:tcPr>
                <w:p>
                  <w:pPr>
                    <w:ind w:firstLine="640" w:firstLineChars="400"/>
                    <w:rPr>
                      <w:rFonts w:hint="default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b/>
                      <w:bCs/>
                      <w:sz w:val="16"/>
                      <w:szCs w:val="16"/>
                      <w:lang w:val="sr-Cyrl-RS"/>
                    </w:rPr>
                    <w:t>7.500.000,00</w:t>
                  </w:r>
                </w:p>
              </w:tc>
              <w:tc>
                <w:tcPr>
                  <w:tcW w:w="1536" w:type="dxa"/>
                </w:tcPr>
                <w:p>
                  <w:pPr>
                    <w:ind w:firstLine="400" w:firstLineChars="250"/>
                    <w:rPr>
                      <w:rFonts w:hint="default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b/>
                      <w:bCs/>
                      <w:sz w:val="16"/>
                      <w:szCs w:val="16"/>
                      <w:lang w:val="sr-Cyrl-RS"/>
                    </w:rPr>
                    <w:t>7.500.000,00</w:t>
                  </w:r>
                </w:p>
              </w:tc>
              <w:tc>
                <w:tcPr>
                  <w:tcW w:w="1101" w:type="dxa"/>
                </w:tcPr>
                <w:p>
                  <w:pPr>
                    <w:rPr>
                      <w:rFonts w:hint="default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hint="default"/>
                      <w:b/>
                      <w:bCs/>
                      <w:sz w:val="16"/>
                      <w:szCs w:val="16"/>
                      <w:lang w:val="sr-Cyrl-RS"/>
                    </w:rPr>
                    <w:t>7.500.000,00</w:t>
                  </w:r>
                </w:p>
              </w:tc>
              <w:tc>
                <w:tcPr>
                  <w:tcW w:w="89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997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615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701" w:type="dxa"/>
                </w:tcPr>
                <w:p>
                  <w:pPr>
                    <w:rPr>
                      <w:rFonts w:hint="default"/>
                      <w:sz w:val="16"/>
                      <w:szCs w:val="16"/>
                      <w:lang w:val="sr-Latn-RS"/>
                    </w:rPr>
                  </w:pPr>
                </w:p>
              </w:tc>
            </w:tr>
          </w:tbl>
          <w:p/>
        </w:tc>
      </w:tr>
    </w:tbl>
    <w:p>
      <w:pPr>
        <w:rPr>
          <w:rFonts w:hint="default"/>
          <w:sz w:val="16"/>
          <w:szCs w:val="16"/>
          <w:lang w:val="en-US"/>
        </w:rPr>
      </w:pPr>
      <w:r>
        <w:rPr>
          <w:rFonts w:hint="default"/>
          <w:sz w:val="16"/>
          <w:szCs w:val="16"/>
          <w:lang w:val="sr-Latn-RS"/>
        </w:rPr>
        <w:tab/>
      </w:r>
      <w:r>
        <w:rPr>
          <w:rFonts w:hint="default"/>
          <w:sz w:val="16"/>
          <w:szCs w:val="16"/>
          <w:lang w:val="sr-Latn-RS"/>
        </w:rPr>
        <w:tab/>
      </w:r>
      <w:r>
        <w:rPr>
          <w:rFonts w:hint="default"/>
          <w:sz w:val="16"/>
          <w:szCs w:val="16"/>
          <w:lang w:val="sr-Latn-RS"/>
        </w:rPr>
        <w:tab/>
      </w:r>
      <w:r>
        <w:rPr>
          <w:rFonts w:hint="default"/>
          <w:sz w:val="16"/>
          <w:szCs w:val="16"/>
          <w:lang w:val="sr-Latn-RS"/>
        </w:rPr>
        <w:tab/>
      </w:r>
      <w:r>
        <w:rPr>
          <w:rFonts w:hint="default"/>
          <w:sz w:val="16"/>
          <w:szCs w:val="16"/>
          <w:lang w:val="sr-Latn-RS"/>
        </w:rPr>
        <w:tab/>
      </w:r>
      <w:r>
        <w:rPr>
          <w:rFonts w:hint="default"/>
          <w:sz w:val="16"/>
          <w:szCs w:val="16"/>
          <w:lang w:val="en-US"/>
        </w:rPr>
        <w:t xml:space="preserve">   </w:t>
      </w:r>
    </w:p>
    <w:p>
      <w:pPr>
        <w:rPr>
          <w:rFonts w:hint="default"/>
          <w:sz w:val="16"/>
          <w:szCs w:val="16"/>
          <w:lang w:val="en-US"/>
        </w:rPr>
      </w:pPr>
    </w:p>
    <w:p>
      <w:pPr>
        <w:rPr>
          <w:rFonts w:hint="default"/>
          <w:sz w:val="16"/>
          <w:szCs w:val="16"/>
          <w:lang w:val="en-US"/>
        </w:rPr>
      </w:pPr>
    </w:p>
    <w:p>
      <w:pPr>
        <w:rPr>
          <w:rFonts w:hint="default"/>
          <w:sz w:val="16"/>
          <w:szCs w:val="16"/>
          <w:lang w:val="sr-Cyrl-RS"/>
        </w:rPr>
      </w:pP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>Председник Школског одбора</w:t>
      </w:r>
    </w:p>
    <w:p>
      <w:pPr>
        <w:rPr>
          <w:rFonts w:hint="default"/>
          <w:sz w:val="16"/>
          <w:szCs w:val="16"/>
          <w:lang w:val="sr-Cyrl-RS"/>
        </w:rPr>
      </w:pP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>Негован Вучковић</w:t>
      </w:r>
    </w:p>
    <w:p>
      <w:pPr>
        <w:rPr>
          <w:rFonts w:hint="default"/>
          <w:sz w:val="16"/>
          <w:szCs w:val="16"/>
          <w:lang w:val="en-US"/>
        </w:rPr>
      </w:pPr>
    </w:p>
    <w:p>
      <w:pPr>
        <w:rPr>
          <w:rFonts w:hint="default"/>
          <w:sz w:val="16"/>
          <w:szCs w:val="16"/>
          <w:lang w:val="sr-Cyrl-RS"/>
        </w:rPr>
      </w:pP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 xml:space="preserve">Директор </w:t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>школе</w:t>
      </w:r>
    </w:p>
    <w:p>
      <w:pPr>
        <w:rPr>
          <w:rFonts w:hint="default"/>
          <w:sz w:val="16"/>
          <w:szCs w:val="16"/>
          <w:lang w:val="sr-Cyrl-RS"/>
        </w:rPr>
      </w:pP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>Драгана Нешић</w:t>
      </w:r>
    </w:p>
    <w:p>
      <w:pPr>
        <w:rPr>
          <w:rFonts w:hint="default"/>
          <w:sz w:val="16"/>
          <w:szCs w:val="16"/>
          <w:lang w:val="sr-Cyrl-RS"/>
        </w:rPr>
      </w:pPr>
    </w:p>
    <w:p>
      <w:pPr>
        <w:rPr>
          <w:rFonts w:hint="default"/>
          <w:sz w:val="16"/>
          <w:szCs w:val="16"/>
          <w:lang w:val="sr-Cyrl-RS"/>
        </w:rPr>
      </w:pPr>
    </w:p>
    <w:p>
      <w:pPr>
        <w:rPr>
          <w:rFonts w:hint="default"/>
          <w:sz w:val="16"/>
          <w:szCs w:val="16"/>
          <w:lang w:val="sr-Cyrl-RS"/>
        </w:rPr>
      </w:pPr>
    </w:p>
    <w:p>
      <w:pPr>
        <w:rPr>
          <w:rFonts w:hint="default"/>
          <w:sz w:val="16"/>
          <w:szCs w:val="16"/>
          <w:lang w:val="sr-Cyrl-RS"/>
        </w:rPr>
        <w:sectPr>
          <w:pgSz w:w="12240" w:h="15840"/>
          <w:pgMar w:top="1480" w:right="380" w:bottom="1260" w:left="140" w:header="721" w:footer="990" w:gutter="0"/>
          <w:cols w:space="720" w:num="1"/>
        </w:sectPr>
      </w:pP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  <w:r>
        <w:rPr>
          <w:rFonts w:hint="default"/>
          <w:sz w:val="16"/>
          <w:szCs w:val="16"/>
          <w:lang w:val="sr-Cyrl-RS"/>
        </w:rPr>
        <w:tab/>
      </w:r>
    </w:p>
    <w:p>
      <w:pPr>
        <w:widowControl w:val="0"/>
        <w:autoSpaceDE w:val="0"/>
        <w:autoSpaceDN w:val="0"/>
        <w:spacing w:before="94"/>
        <w:ind w:left="251" w:right="9650"/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4"/>
    <w:rsid w:val="00082B66"/>
    <w:rsid w:val="000D0855"/>
    <w:rsid w:val="001152B7"/>
    <w:rsid w:val="00256AD7"/>
    <w:rsid w:val="002A07DF"/>
    <w:rsid w:val="00391A95"/>
    <w:rsid w:val="004B27C5"/>
    <w:rsid w:val="00521CD4"/>
    <w:rsid w:val="0074233D"/>
    <w:rsid w:val="007E7957"/>
    <w:rsid w:val="0098671A"/>
    <w:rsid w:val="00BD7951"/>
    <w:rsid w:val="00C05F5D"/>
    <w:rsid w:val="00CA6353"/>
    <w:rsid w:val="00CB6744"/>
    <w:rsid w:val="00D15DAF"/>
    <w:rsid w:val="00F31700"/>
    <w:rsid w:val="00F437C4"/>
    <w:rsid w:val="35CD29EE"/>
    <w:rsid w:val="4C647DFE"/>
    <w:rsid w:val="5F5F7959"/>
    <w:rsid w:val="60071710"/>
    <w:rsid w:val="665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535</Words>
  <Characters>3050</Characters>
  <Lines>25</Lines>
  <Paragraphs>7</Paragraphs>
  <TotalTime>31</TotalTime>
  <ScaleCrop>false</ScaleCrop>
  <LinksUpToDate>false</LinksUpToDate>
  <CharactersWithSpaces>3578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2022-10-19T10:39:00Z</dcterms:created>
  <dc:creator>skola</dc:creator>
  <cp:lastModifiedBy>skola</cp:lastModifiedBy>
  <cp:lastPrinted>2022-10-21T09:08:00Z</cp:lastPrinted>
  <dcterms:modified xsi:type="dcterms:W3CDTF">2022-10-26T12:31:06Z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BF326C8C1B504D26B462636702B3BAC5</vt:lpwstr>
  </property>
</Properties>
</file>